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3" w:rsidRPr="00BB272A" w:rsidRDefault="009F5303" w:rsidP="009F5303">
      <w:pPr>
        <w:shd w:val="clear" w:color="auto" w:fill="FFFFFF"/>
        <w:ind w:left="-284" w:right="-988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ВЫДАЮЩИЕСЯ ПЕРЕВОДЧИКИ</w:t>
      </w:r>
    </w:p>
    <w:p w:rsidR="009F5303" w:rsidRPr="00BB272A" w:rsidRDefault="009F5303" w:rsidP="009F5303">
      <w:pPr>
        <w:shd w:val="clear" w:color="auto" w:fill="FFFFFF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В первую очередь следует назвать </w:t>
      </w:r>
      <w:r w:rsidRPr="00BB272A">
        <w:rPr>
          <w:rFonts w:ascii="Times New Roman Tj" w:hAnsi="Times New Roman Tj"/>
          <w:b/>
          <w:color w:val="000000" w:themeColor="text1"/>
          <w:sz w:val="28"/>
          <w:szCs w:val="28"/>
        </w:rPr>
        <w:t xml:space="preserve">М. Л. Лозинского,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который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прочно утвердился как переводчик-профессионал, был в 30-е гг. чем-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то вроде парадной фигуры советского переводчика и мог выбирать сам как произведения для перевода, так и методы перевода — хотя публично, в докладах на писательских съездах ему приходилось порой провозглашать официальные принципы. </w:t>
      </w:r>
    </w:p>
    <w:p w:rsidR="009F5303" w:rsidRPr="00BB272A" w:rsidRDefault="009F5303" w:rsidP="009F5303">
      <w:pPr>
        <w:shd w:val="clear" w:color="auto" w:fill="FFFFFF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Ему удалось, каза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лось бы,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немыслимое</w:t>
      </w:r>
      <w:proofErr w:type="gram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в те годы: добиться разрешения на перевод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«Божественной комедии» Данте. Принципы перевода, которым сле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довал М. Л. Лозинский, были тесно связаны с филологическими тра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дициями издательства «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  <w:lang w:val="en-US"/>
        </w:rPr>
        <w:t>ACADEMIA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», в которых можно проследить глубинную связь еще со школой Максима Грека. С другой стороны, эти принципы, безусловно, совпадали </w:t>
      </w:r>
      <w:proofErr w:type="gramStart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со</w:t>
      </w:r>
      <w:proofErr w:type="gramEnd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 взглядами А. В. Федорова,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вырабатывавшего в те годы концепцию полноценности перевода.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Лозинский считал,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  <w:u w:val="single"/>
        </w:rPr>
        <w:t>что переводу должен предшествовать этап осно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  <w:u w:val="single"/>
        </w:rPr>
        <w:softHyphen/>
        <w:t>вательной филологической обработки текста.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  <w:u w:val="single"/>
        </w:rPr>
        <w:t>Помимо изучения ис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  <w:u w:val="single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  <w:u w:val="single"/>
        </w:rPr>
        <w:t>тории создания текста, его языковых особенностей, фигур стиля оригинала, Лозинский занимался предварительным изучением ва</w:t>
      </w:r>
      <w:r w:rsidRPr="00BB272A">
        <w:rPr>
          <w:rFonts w:ascii="Times New Roman Tj" w:hAnsi="Times New Roman Tj"/>
          <w:color w:val="000000" w:themeColor="text1"/>
          <w:sz w:val="28"/>
          <w:szCs w:val="28"/>
          <w:u w:val="single"/>
        </w:rPr>
        <w:softHyphen/>
        <w:t>риативных возможностей русского языка, составлял ряды синони</w:t>
      </w:r>
      <w:r w:rsidRPr="00BB272A">
        <w:rPr>
          <w:rFonts w:ascii="Times New Roman Tj" w:hAnsi="Times New Roman Tj"/>
          <w:color w:val="000000" w:themeColor="text1"/>
          <w:sz w:val="28"/>
          <w:szCs w:val="28"/>
          <w:u w:val="single"/>
        </w:rPr>
        <w:softHyphen/>
        <w:t xml:space="preserve">мов, собирал варианты построения метафор, выстраивал модели пословиц.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Он одним из первых начал уделять особое внимание ис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торической дистанции текста, определив для себя лексическую ар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хаизацию как одно из средств ее воссоздания. Помимо «Божествен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ной комедии» Лозинский в 30-е гг. переводил Шекспира, </w:t>
      </w:r>
      <w:proofErr w:type="spell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Лопе</w:t>
      </w:r>
      <w:proofErr w:type="spellEnd"/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де Вега, Кальдерона, «Кола </w:t>
      </w:r>
      <w:proofErr w:type="spellStart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Брюньон</w:t>
      </w:r>
      <w:proofErr w:type="spellEnd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» </w:t>
      </w:r>
      <w:proofErr w:type="spellStart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Ромена</w:t>
      </w:r>
      <w:proofErr w:type="spellEnd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 Роллана, «Сид» Кор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неля и многое другое.</w:t>
      </w:r>
    </w:p>
    <w:p w:rsidR="009F5303" w:rsidRPr="00BB272A" w:rsidRDefault="009F5303" w:rsidP="009F5303">
      <w:pPr>
        <w:shd w:val="clear" w:color="auto" w:fill="FFFFFF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Иные принципы перевода исповедовал </w:t>
      </w:r>
      <w:r w:rsidRPr="00BB272A">
        <w:rPr>
          <w:rFonts w:ascii="Times New Roman Tj" w:hAnsi="Times New Roman Tj"/>
          <w:b/>
          <w:color w:val="000000" w:themeColor="text1"/>
          <w:spacing w:val="-1"/>
          <w:sz w:val="28"/>
          <w:szCs w:val="28"/>
        </w:rPr>
        <w:t>Борис Пастернак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. Он был 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из тех русских поэтов и писателей, которые в 30-е гг. стали перевод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чиками отчасти поневоле. Их не публиковали как авторов собствен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ных произведений, но им разрешали переводить. Наверное, с этим связана большая степень вольности, с которой такие переводчики относились к подлиннику при переводе. Ведь подлинник был для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них иногда единственной возможностью реализовать публично свою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творческую индивидуальность. Для Пастернака-переводчика исто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рическая дистанция не существовала; в переводе она не отражалась.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Лексике подлинника Пастернак подыскивал более современные со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ответствия, иногда выходящие за рамки литературного языка, но в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которых всегда был узнаваем лексикон его собственных поэтических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произведений. Пунктирно намечено национальное своеобразие, ко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торое в «Фаусте» Гёте, и в переводе трагедий и сонетов Шекспира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больше запечатлелось в точной передаче стихотворной формы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. </w:t>
      </w:r>
      <w:proofErr w:type="gramStart"/>
      <w:r w:rsidRPr="00BB272A">
        <w:rPr>
          <w:rFonts w:ascii="Times New Roman Tj" w:hAnsi="Times New Roman Tj"/>
          <w:color w:val="000000" w:themeColor="text1"/>
          <w:sz w:val="28"/>
          <w:szCs w:val="28"/>
        </w:rPr>
        <w:t>Та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ким образом, литературное произведение в переводе Пастернака,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написанное современным читателю языком с индивидуальным </w:t>
      </w:r>
      <w:proofErr w:type="spellStart"/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пас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тернаковским</w:t>
      </w:r>
      <w:proofErr w:type="spellEnd"/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 оттенком, становилось злободневным, оно максималь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но приближало вечные темы к человеку </w:t>
      </w:r>
      <w:r w:rsidRPr="00BB272A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XX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 в. В каком-то смысле это напоминало принцип «склонения на свои нравы».</w:t>
      </w:r>
      <w:proofErr w:type="gramEnd"/>
    </w:p>
    <w:p w:rsidR="009F5303" w:rsidRPr="00BB272A" w:rsidRDefault="009F5303" w:rsidP="009F5303">
      <w:pPr>
        <w:shd w:val="clear" w:color="auto" w:fill="FFFFFF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b/>
          <w:iCs/>
          <w:color w:val="000000" w:themeColor="text1"/>
          <w:sz w:val="28"/>
          <w:szCs w:val="28"/>
        </w:rPr>
        <w:t>Деятельность С. Я. Маршака.</w:t>
      </w:r>
      <w:r w:rsidRPr="00BB272A">
        <w:rPr>
          <w:rFonts w:ascii="Times New Roman Tj" w:hAnsi="Times New Roman Tj"/>
          <w:i/>
          <w:iCs/>
          <w:color w:val="000000" w:themeColor="text1"/>
          <w:sz w:val="28"/>
          <w:szCs w:val="28"/>
        </w:rPr>
        <w:t xml:space="preserve">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Особым феноменом 30-х гг. была писательская, переводческая и организационная деятельность С. Я. Маршака.</w:t>
      </w:r>
    </w:p>
    <w:p w:rsidR="009F5303" w:rsidRPr="00BB272A" w:rsidRDefault="009F5303" w:rsidP="009F5303">
      <w:pPr>
        <w:shd w:val="clear" w:color="auto" w:fill="FFFFFF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С. Я. Маршак был одним из активнейших создателей новой дет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ской советской литературы. Вообще детская литература со времен 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t xml:space="preserve">своего окончательного формирования в Европе на рубеже 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  <w:lang w:val="en-US"/>
        </w:rPr>
        <w:t>XIX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t>-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  <w:lang w:val="en-US"/>
        </w:rPr>
        <w:t>XX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t xml:space="preserve"> вв.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сразу заявила о себе как жанр интернациональный. Каждая издан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ная детская книга сразу переводилась на разные языки и станови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>лась общим достоянием европейских детей. Но советское государ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ство объявило большинство детских книг «буржуазным» чтением; в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немилость попал, например, столь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lastRenderedPageBreak/>
        <w:t>популярный в начале века и в рус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ской литературе гимназический роман. Перед писателями была по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ставлена задача выбрать в европейской литературе наиболее «зре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лые» в идейном отношении произведения и перевести их — так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возникали книги, подобные «Маленькому </w:t>
      </w:r>
      <w:proofErr w:type="gramStart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оборвышу</w:t>
      </w:r>
      <w:proofErr w:type="gramEnd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» </w:t>
      </w:r>
      <w:proofErr w:type="spellStart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Гринвуда</w:t>
      </w:r>
      <w:proofErr w:type="spellEnd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 в пе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реводе К. Чуковского, где переводчик под гнетом задачи идейного 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соответствия пародировал социальные контрасты. Создавались свои,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отечественные произведения, подчиненные коммунистической идео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  <w:t>логии. В результате стали преобладать детские книги довольно мрач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ного колорита: социальная несправедливость, беспризорность, ро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мантика войны и классовой борьбы и тому подобное. Детской 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литературе явно не хватало в этот период книг, где царит свободный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полет фантазии, и сюжетов, где все хорошо заканчивается, — т. е.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тех опор, которые помогают развиться творческой индивидуальнос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ти, помогают с верой в добро войти во взрослую жизнь.</w:t>
      </w:r>
    </w:p>
    <w:p w:rsidR="009F5303" w:rsidRPr="00BB272A" w:rsidRDefault="009F5303" w:rsidP="009F5303">
      <w:pPr>
        <w:shd w:val="clear" w:color="auto" w:fill="FFFFFF"/>
        <w:spacing w:before="48"/>
        <w:ind w:left="-284" w:right="-988"/>
        <w:rPr>
          <w:rFonts w:ascii="Times New Roman Tj" w:hAnsi="Times New Roman Tj"/>
          <w:color w:val="000000" w:themeColor="text1"/>
          <w:sz w:val="28"/>
          <w:szCs w:val="28"/>
        </w:rPr>
      </w:pP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На этом фоне деятельность </w:t>
      </w:r>
      <w:proofErr w:type="spellStart"/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маршаковской</w:t>
      </w:r>
      <w:proofErr w:type="spellEnd"/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 редакции была герои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ческой попыткой вернуть гармонию в детскую литературу. Детская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редакция под руководством Маршака занялась переводом сказок народов мира, обработкой и включением в детскую русскую ли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  <w:t xml:space="preserve">тературу фольклорного и литературного сказочного материала. 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t xml:space="preserve">Итальянские, корейские, китайские сказки и бесчисленное множество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сказок других народов, в том числе и народов СССР, вошло в эти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годы в детскую литературу. 3. Задунайская, А. Любарская, Т. </w:t>
      </w:r>
      <w:proofErr w:type="spellStart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Габбе</w:t>
      </w:r>
      <w:proofErr w:type="spellEnd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 и другие создавали русские тексты, исходя из системы доминирующих 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сре</w:t>
      </w:r>
      <w:proofErr w:type="gramStart"/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дств др</w:t>
      </w:r>
      <w:proofErr w:type="gramEnd"/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 xml:space="preserve">евнего жанра сказки. Точно такие же принципы перевода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сказок мы обнаруживаем в эти годы и в других европейских странах. Без оттенка идеологической обработки, однако, и здесь не обошлось. 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Так, при переводе христианские наслоения из текста народной сказ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  <w:t>ки устранялись и заменялись языческим колоритом: например, обра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щение героя к Христу заменялось обращением к Солнцу. Поясняя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принципы обработки сказок, А. Любарская отмечает, что они как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 xml:space="preserve">переводчики и обработчики фольклорного материала «стремились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вернуть сказке ее истинный, первоначальный облик». При этом не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учитывалось, что устный текст народной сказки не имеет какого-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t>либо определенного первоначального облика, этот текст подчинен ди</w:t>
      </w:r>
      <w:r w:rsidRPr="00BB272A">
        <w:rPr>
          <w:rFonts w:ascii="Times New Roman Tj" w:hAnsi="Times New Roman Tj"/>
          <w:color w:val="000000" w:themeColor="text1"/>
          <w:spacing w:val="-4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намике постоянного развития и изменения можно </w:t>
      </w:r>
      <w:proofErr w:type="gramStart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рассматривать</w:t>
      </w:r>
      <w:proofErr w:type="gramEnd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как статичные только с момента его письменной фиксации.</w:t>
      </w:r>
    </w:p>
    <w:p w:rsidR="0047647F" w:rsidRPr="009F5303" w:rsidRDefault="009F5303" w:rsidP="009F5303">
      <w:pPr>
        <w:shd w:val="clear" w:color="auto" w:fill="FFFFFF"/>
        <w:ind w:left="-284" w:right="-988" w:firstLine="992"/>
      </w:pP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Что касается собственных переводов Маршака, то можно с пол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  <w:t xml:space="preserve">ным правом говорить об особых принципах перевода, породивших целую традицию, и, может быть, даже о школе Маршака. К школе 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>Маршака, безусловно, относился переводчик следующего поколе</w:t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 xml:space="preserve">ния — Вильгельм </w:t>
      </w:r>
      <w:proofErr w:type="spellStart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Левик</w:t>
      </w:r>
      <w:proofErr w:type="spellEnd"/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, исповедовавший те же взгляды, о чем крас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7"/>
          <w:sz w:val="28"/>
          <w:szCs w:val="28"/>
        </w:rPr>
        <w:t>норечиво говорят его переводы. Для иллюстрации переводческих прин</w:t>
      </w:r>
      <w:r w:rsidRPr="00BB272A">
        <w:rPr>
          <w:rFonts w:ascii="Times New Roman Tj" w:hAnsi="Times New Roman Tj"/>
          <w:color w:val="000000" w:themeColor="text1"/>
          <w:spacing w:val="-7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ципов Маршака можно привлечь наиболее известные его работы: </w:t>
      </w:r>
      <w:r w:rsidRPr="00BB272A">
        <w:rPr>
          <w:rFonts w:ascii="Times New Roman Tj" w:hAnsi="Times New Roman Tj"/>
          <w:color w:val="000000" w:themeColor="text1"/>
          <w:spacing w:val="-6"/>
          <w:sz w:val="28"/>
          <w:szCs w:val="28"/>
        </w:rPr>
        <w:t>поэзию Р. Бернса, сонеты Шекспира, «</w:t>
      </w:r>
      <w:proofErr w:type="spellStart"/>
      <w:r w:rsidRPr="00BB272A">
        <w:rPr>
          <w:rFonts w:ascii="Times New Roman Tj" w:hAnsi="Times New Roman Tj"/>
          <w:color w:val="000000" w:themeColor="text1"/>
          <w:spacing w:val="-6"/>
          <w:sz w:val="28"/>
          <w:szCs w:val="28"/>
        </w:rPr>
        <w:t>Лорелею</w:t>
      </w:r>
      <w:proofErr w:type="spellEnd"/>
      <w:r w:rsidRPr="00BB272A">
        <w:rPr>
          <w:rFonts w:ascii="Times New Roman Tj" w:hAnsi="Times New Roman Tj"/>
          <w:color w:val="000000" w:themeColor="text1"/>
          <w:spacing w:val="-6"/>
          <w:sz w:val="28"/>
          <w:szCs w:val="28"/>
        </w:rPr>
        <w:t xml:space="preserve">» Г. Гейне. В переводах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отмечается «выравнивание» формы (например, превращение дольни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z w:val="28"/>
          <w:szCs w:val="28"/>
        </w:rPr>
        <w:t xml:space="preserve">ка в регулярный ямб, замена контрастов в стилистической окраске 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лексики однородностью книжного поэтического стиля). Эту специ</w:t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t>фичность индивидуальной переводческой манеры Маршака неодно</w:t>
      </w:r>
      <w:r w:rsidRPr="00BB272A">
        <w:rPr>
          <w:rFonts w:ascii="Times New Roman Tj" w:hAnsi="Times New Roman Tj"/>
          <w:color w:val="000000" w:themeColor="text1"/>
          <w:spacing w:val="-2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5"/>
          <w:sz w:val="28"/>
          <w:szCs w:val="28"/>
        </w:rPr>
        <w:t>кратно отмечали исследователи</w:t>
      </w:r>
      <w:r w:rsidRPr="00BB272A">
        <w:rPr>
          <w:rFonts w:ascii="Times New Roman Tj" w:hAnsi="Times New Roman Tj"/>
          <w:color w:val="000000" w:themeColor="text1"/>
          <w:spacing w:val="-5"/>
          <w:sz w:val="28"/>
          <w:szCs w:val="28"/>
          <w:vertAlign w:val="superscript"/>
        </w:rPr>
        <w:t>74</w:t>
      </w:r>
      <w:r w:rsidRPr="00BB272A">
        <w:rPr>
          <w:rFonts w:ascii="Times New Roman Tj" w:hAnsi="Times New Roman Tj"/>
          <w:color w:val="000000" w:themeColor="text1"/>
          <w:spacing w:val="-5"/>
          <w:sz w:val="28"/>
          <w:szCs w:val="28"/>
        </w:rPr>
        <w:t>. В переводах Маршака возникал эф</w:t>
      </w:r>
      <w:r w:rsidRPr="00BB272A">
        <w:rPr>
          <w:rFonts w:ascii="Times New Roman Tj" w:hAnsi="Times New Roman Tj"/>
          <w:color w:val="000000" w:themeColor="text1"/>
          <w:spacing w:val="-5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6"/>
          <w:sz w:val="28"/>
          <w:szCs w:val="28"/>
        </w:rPr>
        <w:t xml:space="preserve">фект своего рода «гармонизации» оригинала, сглаживания трагических 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t>противоречий, отраженных в особенностях текста, усиление и вырав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  <w:t>нивание оптимистического тона. Возможно, это было связано с миро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  <w:t>восприятием самого Маршака, не исключено также, что эта гармони</w:t>
      </w:r>
      <w:r w:rsidRPr="00BB272A">
        <w:rPr>
          <w:rFonts w:ascii="Times New Roman Tj" w:hAnsi="Times New Roman Tj"/>
          <w:color w:val="000000" w:themeColor="text1"/>
          <w:spacing w:val="-3"/>
          <w:sz w:val="28"/>
          <w:szCs w:val="28"/>
        </w:rPr>
        <w:softHyphen/>
      </w:r>
      <w:r w:rsidRPr="00BB272A">
        <w:rPr>
          <w:rFonts w:ascii="Times New Roman Tj" w:hAnsi="Times New Roman Tj"/>
          <w:color w:val="000000" w:themeColor="text1"/>
          <w:spacing w:val="-1"/>
          <w:sz w:val="28"/>
          <w:szCs w:val="28"/>
        </w:rPr>
        <w:t>зация была своеобразной реакцией на дисгармонию в обществе.</w:t>
      </w:r>
      <w:bookmarkStart w:id="0" w:name="_GoBack"/>
      <w:bookmarkEnd w:id="0"/>
    </w:p>
    <w:sectPr w:rsidR="0047647F" w:rsidRPr="009F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6"/>
    <w:rsid w:val="00035CA6"/>
    <w:rsid w:val="001C15A8"/>
    <w:rsid w:val="002459F9"/>
    <w:rsid w:val="0047647F"/>
    <w:rsid w:val="008C0380"/>
    <w:rsid w:val="009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Самандар</dc:creator>
  <cp:lastModifiedBy>Самандар</cp:lastModifiedBy>
  <cp:revision>2</cp:revision>
  <cp:lastPrinted>2015-12-06T20:23:00Z</cp:lastPrinted>
  <dcterms:created xsi:type="dcterms:W3CDTF">2015-12-06T21:22:00Z</dcterms:created>
  <dcterms:modified xsi:type="dcterms:W3CDTF">2015-12-06T21:22:00Z</dcterms:modified>
</cp:coreProperties>
</file>