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8" w:rsidRDefault="00547BC8" w:rsidP="00547BC8">
      <w:pPr>
        <w:pStyle w:val="a3"/>
        <w:spacing w:line="240" w:lineRule="auto"/>
        <w:ind w:left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>
        <w:rPr>
          <w:rFonts w:ascii="Times New Roman Tj" w:hAnsi="Times New Roman Tj"/>
          <w:b/>
          <w:bCs/>
          <w:sz w:val="28"/>
          <w:szCs w:val="28"/>
        </w:rPr>
        <w:t>Намунаи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бозињои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сюжети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ролнок</w:t>
      </w:r>
      <w:proofErr w:type="spellEnd"/>
    </w:p>
    <w:p w:rsidR="00547BC8" w:rsidRDefault="00547BC8" w:rsidP="00547BC8">
      <w:pPr>
        <w:pStyle w:val="a3"/>
        <w:spacing w:line="240" w:lineRule="auto"/>
        <w:ind w:left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>
        <w:rPr>
          <w:rFonts w:ascii="Times New Roman Tj" w:hAnsi="Times New Roman Tj"/>
          <w:b/>
          <w:bCs/>
          <w:sz w:val="28"/>
          <w:szCs w:val="28"/>
        </w:rPr>
        <w:t>Бозии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Ќўшунњои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bCs/>
          <w:sz w:val="28"/>
          <w:szCs w:val="28"/>
        </w:rPr>
        <w:t>њарбї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>»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Фирўзи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>
        <w:rPr>
          <w:rFonts w:ascii="Times New Roman Tj" w:hAnsi="Times New Roman Tj"/>
          <w:sz w:val="28"/>
          <w:szCs w:val="28"/>
        </w:rPr>
        <w:t>сола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бозињои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якљоя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доимо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мекард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Дар яке аз </w:t>
      </w:r>
      <w:proofErr w:type="spellStart"/>
      <w:r>
        <w:rPr>
          <w:rFonts w:ascii="Times New Roman Tj" w:hAnsi="Times New Roman Tj"/>
          <w:sz w:val="28"/>
          <w:szCs w:val="28"/>
        </w:rPr>
        <w:t>бозии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«</w:t>
      </w:r>
      <w:proofErr w:type="spellStart"/>
      <w:r>
        <w:rPr>
          <w:rFonts w:ascii="Times New Roman Tj" w:hAnsi="Times New Roman Tj"/>
          <w:sz w:val="28"/>
          <w:szCs w:val="28"/>
        </w:rPr>
        <w:t>Њарбї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ќумандонро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нисбати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аскарон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даѓалона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муносибат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Бачањ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мураббия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тавр </w:t>
      </w:r>
      <w:proofErr w:type="spellStart"/>
      <w:r>
        <w:rPr>
          <w:rFonts w:ascii="Times New Roman Tj" w:hAnsi="Times New Roman Tj"/>
          <w:sz w:val="28"/>
          <w:szCs w:val="28"/>
        </w:rPr>
        <w:t>рафтор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ќумандон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нодуруст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минбаъд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бозї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Фирўз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иљозат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надоданд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Фирўз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бозии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Њарбї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њамроњ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намешуд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чунки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аскари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ќаторї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намехост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ўро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ќумандон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мањрум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буданд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Фирўз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мехост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ќумандонро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: ба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п</w:t>
      </w:r>
      <w:proofErr w:type="gramEnd"/>
      <w:r>
        <w:rPr>
          <w:rFonts w:ascii="Times New Roman Tj" w:hAnsi="Times New Roman Tj"/>
          <w:sz w:val="28"/>
          <w:szCs w:val="28"/>
        </w:rPr>
        <w:t>ўшидани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сарпўши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ќумандон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дурбин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кардан, </w:t>
      </w:r>
      <w:proofErr w:type="spellStart"/>
      <w:r>
        <w:rPr>
          <w:rFonts w:ascii="Times New Roman Tj" w:hAnsi="Times New Roman Tj"/>
          <w:sz w:val="28"/>
          <w:szCs w:val="28"/>
        </w:rPr>
        <w:t>фармон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додан </w:t>
      </w:r>
      <w:proofErr w:type="spellStart"/>
      <w:r>
        <w:rPr>
          <w:rFonts w:ascii="Times New Roman Tj" w:hAnsi="Times New Roman Tj"/>
          <w:sz w:val="28"/>
          <w:szCs w:val="28"/>
        </w:rPr>
        <w:t>хеле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маъќул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Ин </w:t>
      </w:r>
      <w:proofErr w:type="spellStart"/>
      <w:r>
        <w:rPr>
          <w:rFonts w:ascii="Times New Roman Tj" w:hAnsi="Times New Roman Tj"/>
          <w:sz w:val="28"/>
          <w:szCs w:val="28"/>
        </w:rPr>
        <w:t>шавќу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њавас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дили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Фирўз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љой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рафтор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доданро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оѓ</w:t>
      </w:r>
      <w:proofErr w:type="gramStart"/>
      <w:r>
        <w:rPr>
          <w:rFonts w:ascii="Times New Roman Tj" w:hAnsi="Times New Roman Tj"/>
          <w:sz w:val="28"/>
          <w:szCs w:val="28"/>
        </w:rPr>
        <w:t>оз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>
        <w:rPr>
          <w:rFonts w:ascii="Times New Roman Tj" w:hAnsi="Times New Roman Tj"/>
          <w:sz w:val="28"/>
          <w:szCs w:val="28"/>
        </w:rPr>
        <w:t>инчунин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муносибаташро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рафиќонаш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бењтар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кард. </w:t>
      </w:r>
      <w:proofErr w:type="spellStart"/>
      <w:r>
        <w:rPr>
          <w:rFonts w:ascii="Times New Roman Tj" w:hAnsi="Times New Roman Tj"/>
          <w:sz w:val="28"/>
          <w:szCs w:val="28"/>
        </w:rPr>
        <w:t>Бачањо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таѓиротро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Фирўз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эњсос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карда, </w:t>
      </w:r>
      <w:proofErr w:type="spellStart"/>
      <w:r>
        <w:rPr>
          <w:rFonts w:ascii="Times New Roman Tj" w:hAnsi="Times New Roman Tj"/>
          <w:sz w:val="28"/>
          <w:szCs w:val="28"/>
        </w:rPr>
        <w:t>иљрои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ќумандонро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супориданд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бозињои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минбаъда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низ </w:t>
      </w:r>
      <w:proofErr w:type="spellStart"/>
      <w:r>
        <w:rPr>
          <w:rFonts w:ascii="Times New Roman Tj" w:hAnsi="Times New Roman Tj"/>
          <w:sz w:val="28"/>
          <w:szCs w:val="28"/>
        </w:rPr>
        <w:t>ў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к</w:t>
      </w:r>
      <w:proofErr w:type="gramEnd"/>
      <w:r>
        <w:rPr>
          <w:rFonts w:ascii="Times New Roman Tj" w:hAnsi="Times New Roman Tj"/>
          <w:sz w:val="28"/>
          <w:szCs w:val="28"/>
        </w:rPr>
        <w:t>ўшиш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мекард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рафтори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худро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идора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муносибати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хайрхоњонаро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нисбати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рафиќон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роњ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монад. 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Бозии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Маѓоза</w:t>
      </w:r>
      <w:proofErr w:type="spellEnd"/>
      <w:r>
        <w:rPr>
          <w:rFonts w:ascii="Times New Roman Tj" w:hAnsi="Times New Roman Tj"/>
          <w:b/>
          <w:sz w:val="28"/>
          <w:szCs w:val="28"/>
        </w:rPr>
        <w:t>»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Кўдакон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 6-7 </w:t>
      </w:r>
      <w:proofErr w:type="spellStart"/>
      <w:r>
        <w:rPr>
          <w:rFonts w:ascii="Times New Roman Tj" w:hAnsi="Times New Roman Tj"/>
          <w:sz w:val="28"/>
          <w:szCs w:val="28"/>
        </w:rPr>
        <w:t>нафари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Њар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кўдак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Ду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нафа</w:t>
      </w:r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spellEnd"/>
      <w:r>
        <w:rPr>
          <w:rFonts w:ascii="Times New Roman Tj" w:hAnsi="Times New Roman Tj"/>
          <w:sz w:val="28"/>
          <w:szCs w:val="28"/>
        </w:rPr>
        <w:t>-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фурўшанда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як </w:t>
      </w:r>
      <w:proofErr w:type="spellStart"/>
      <w:r>
        <w:rPr>
          <w:rFonts w:ascii="Times New Roman Tj" w:hAnsi="Times New Roman Tj"/>
          <w:sz w:val="28"/>
          <w:szCs w:val="28"/>
        </w:rPr>
        <w:t>нафар-кассир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як </w:t>
      </w:r>
      <w:proofErr w:type="spellStart"/>
      <w:r>
        <w:rPr>
          <w:rFonts w:ascii="Times New Roman Tj" w:hAnsi="Times New Roman Tj"/>
          <w:sz w:val="28"/>
          <w:szCs w:val="28"/>
        </w:rPr>
        <w:t>нафар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бор </w:t>
      </w:r>
      <w:proofErr w:type="spellStart"/>
      <w:r>
        <w:rPr>
          <w:rFonts w:ascii="Times New Roman Tj" w:hAnsi="Times New Roman Tj"/>
          <w:sz w:val="28"/>
          <w:szCs w:val="28"/>
        </w:rPr>
        <w:t>ќабул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ду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нафар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бор </w:t>
      </w:r>
      <w:proofErr w:type="spellStart"/>
      <w:r>
        <w:rPr>
          <w:rFonts w:ascii="Times New Roman Tj" w:hAnsi="Times New Roman Tj"/>
          <w:sz w:val="28"/>
          <w:szCs w:val="28"/>
        </w:rPr>
        <w:t>мефарорад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як ё </w:t>
      </w:r>
      <w:proofErr w:type="spellStart"/>
      <w:r>
        <w:rPr>
          <w:rFonts w:ascii="Times New Roman Tj" w:hAnsi="Times New Roman Tj"/>
          <w:sz w:val="28"/>
          <w:szCs w:val="28"/>
        </w:rPr>
        <w:t>ду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нафар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харидор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Харидор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маѓоза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бударо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назар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мегузаронад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як </w:t>
      </w:r>
      <w:proofErr w:type="spellStart"/>
      <w:r>
        <w:rPr>
          <w:rFonts w:ascii="Times New Roman Tj" w:hAnsi="Times New Roman Tj"/>
          <w:sz w:val="28"/>
          <w:szCs w:val="28"/>
        </w:rPr>
        <w:t>ду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мегирад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назди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касса </w:t>
      </w:r>
      <w:proofErr w:type="spellStart"/>
      <w:r>
        <w:rPr>
          <w:rFonts w:ascii="Times New Roman Tj" w:hAnsi="Times New Roman Tj"/>
          <w:sz w:val="28"/>
          <w:szCs w:val="28"/>
        </w:rPr>
        <w:t>омада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пул </w:t>
      </w:r>
      <w:proofErr w:type="spellStart"/>
      <w:r>
        <w:rPr>
          <w:rFonts w:ascii="Times New Roman Tj" w:hAnsi="Times New Roman Tj"/>
          <w:sz w:val="28"/>
          <w:szCs w:val="28"/>
        </w:rPr>
        <w:t>медињад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чизи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харидаашро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сумка </w:t>
      </w:r>
      <w:proofErr w:type="spellStart"/>
      <w:r>
        <w:rPr>
          <w:rFonts w:ascii="Times New Roman Tj" w:hAnsi="Times New Roman Tj"/>
          <w:sz w:val="28"/>
          <w:szCs w:val="28"/>
        </w:rPr>
        <w:t>гузошта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аз </w:t>
      </w:r>
      <w:proofErr w:type="spellStart"/>
      <w:r>
        <w:rPr>
          <w:rFonts w:ascii="Times New Roman Tj" w:hAnsi="Times New Roman Tj"/>
          <w:sz w:val="28"/>
          <w:szCs w:val="28"/>
        </w:rPr>
        <w:t>маѓоза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меравад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Њамаи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</w:rPr>
        <w:t>амалиётњ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ашёњои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ивазшуда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яъне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гўё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дохили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маѓоза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ќарор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гўё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«бор» </w:t>
      </w:r>
      <w:proofErr w:type="spellStart"/>
      <w:r>
        <w:rPr>
          <w:rFonts w:ascii="Times New Roman Tj" w:hAnsi="Times New Roman Tj"/>
          <w:sz w:val="28"/>
          <w:szCs w:val="28"/>
        </w:rPr>
        <w:t>ќабул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мефароранд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гўё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молњо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>»-</w:t>
      </w:r>
      <w:proofErr w:type="spellStart"/>
      <w:proofErr w:type="gramEnd"/>
      <w:r>
        <w:rPr>
          <w:rFonts w:ascii="Times New Roman Tj" w:hAnsi="Times New Roman Tj"/>
          <w:sz w:val="28"/>
          <w:szCs w:val="28"/>
        </w:rPr>
        <w:t>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интихоб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мекунанд</w:t>
      </w:r>
      <w:proofErr w:type="spellEnd"/>
      <w:r>
        <w:rPr>
          <w:rFonts w:ascii="Times New Roman Tj" w:hAnsi="Times New Roman Tj"/>
          <w:sz w:val="28"/>
          <w:szCs w:val="28"/>
        </w:rPr>
        <w:t>, «пул» -</w:t>
      </w:r>
      <w:proofErr w:type="spellStart"/>
      <w:r>
        <w:rPr>
          <w:rFonts w:ascii="Times New Roman Tj" w:hAnsi="Times New Roman Tj"/>
          <w:sz w:val="28"/>
          <w:szCs w:val="28"/>
        </w:rPr>
        <w:t>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барг</w:t>
      </w:r>
      <w:proofErr w:type="spellEnd"/>
      <w:r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>
        <w:rPr>
          <w:rFonts w:ascii="Times New Roman Tj" w:hAnsi="Times New Roman Tj"/>
          <w:sz w:val="28"/>
          <w:szCs w:val="28"/>
        </w:rPr>
        <w:t>ќоѓаз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тайёр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ба касса </w:t>
      </w:r>
      <w:proofErr w:type="spellStart"/>
      <w:r>
        <w:rPr>
          <w:rFonts w:ascii="Times New Roman Tj" w:hAnsi="Times New Roman Tj"/>
          <w:sz w:val="28"/>
          <w:szCs w:val="28"/>
        </w:rPr>
        <w:t>месупоранд</w:t>
      </w:r>
      <w:proofErr w:type="spellEnd"/>
      <w:r>
        <w:rPr>
          <w:rFonts w:ascii="Times New Roman Tj" w:hAnsi="Times New Roman Tj"/>
          <w:sz w:val="28"/>
          <w:szCs w:val="28"/>
        </w:rPr>
        <w:t>, ба «сумка» «</w:t>
      </w:r>
      <w:proofErr w:type="spellStart"/>
      <w:r>
        <w:rPr>
          <w:rFonts w:ascii="Times New Roman Tj" w:hAnsi="Times New Roman Tj"/>
          <w:sz w:val="28"/>
          <w:szCs w:val="28"/>
        </w:rPr>
        <w:t>чизњо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»-и </w:t>
      </w:r>
      <w:proofErr w:type="spellStart"/>
      <w:r>
        <w:rPr>
          <w:rFonts w:ascii="Times New Roman Tj" w:hAnsi="Times New Roman Tj"/>
          <w:sz w:val="28"/>
          <w:szCs w:val="28"/>
        </w:rPr>
        <w:t>харидаро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мегузорад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меравад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547BC8" w:rsidRDefault="00547BC8" w:rsidP="00547BC8">
      <w:pPr>
        <w:spacing w:before="72" w:line="240" w:lineRule="auto"/>
        <w:contextualSpacing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Бозии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Маѓоза</w:t>
      </w:r>
      <w:proofErr w:type="spellEnd"/>
      <w:r>
        <w:rPr>
          <w:rFonts w:ascii="Times New Roman Tj" w:hAnsi="Times New Roman Tj"/>
          <w:b/>
          <w:sz w:val="28"/>
          <w:szCs w:val="28"/>
        </w:rPr>
        <w:t>»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Кўдакон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оѓ</w:t>
      </w:r>
      <w:proofErr w:type="gramStart"/>
      <w:r>
        <w:rPr>
          <w:rFonts w:ascii="Times New Roman Tj" w:hAnsi="Times New Roman Tj"/>
          <w:sz w:val="28"/>
          <w:szCs w:val="28"/>
        </w:rPr>
        <w:t>оз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мекарданд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атрофии </w:t>
      </w:r>
      <w:proofErr w:type="spellStart"/>
      <w:r>
        <w:rPr>
          <w:rFonts w:ascii="Times New Roman Tj" w:hAnsi="Times New Roman Tj"/>
          <w:sz w:val="28"/>
          <w:szCs w:val="28"/>
        </w:rPr>
        <w:t>фурўшанда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харидорон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љамъ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Рафтори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ин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лањза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мушоњида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намудам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кампираки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пиронсолро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мекард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>
        <w:rPr>
          <w:rFonts w:ascii="Times New Roman Tj" w:hAnsi="Times New Roman Tj"/>
          <w:sz w:val="28"/>
          <w:szCs w:val="28"/>
        </w:rPr>
        <w:t>сар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ўймоли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баста як </w:t>
      </w:r>
      <w:proofErr w:type="spellStart"/>
      <w:r>
        <w:rPr>
          <w:rFonts w:ascii="Times New Roman Tj" w:hAnsi="Times New Roman Tj"/>
          <w:sz w:val="28"/>
          <w:szCs w:val="28"/>
        </w:rPr>
        <w:t>чўбро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>
        <w:rPr>
          <w:rFonts w:ascii="Times New Roman Tj" w:hAnsi="Times New Roman Tj"/>
          <w:sz w:val="28"/>
          <w:szCs w:val="28"/>
        </w:rPr>
        <w:t>гирифт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ќоматашро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хам карда ба </w:t>
      </w:r>
      <w:proofErr w:type="spellStart"/>
      <w:r>
        <w:rPr>
          <w:rFonts w:ascii="Times New Roman Tj" w:hAnsi="Times New Roman Tj"/>
          <w:sz w:val="28"/>
          <w:szCs w:val="28"/>
        </w:rPr>
        <w:t>тарафи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харидорон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наздик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Ман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бибї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Во</w:t>
      </w:r>
      <w:proofErr w:type="gramEnd"/>
      <w:r>
        <w:rPr>
          <w:rFonts w:ascii="Times New Roman Tj" w:hAnsi="Times New Roman Tj"/>
          <w:sz w:val="28"/>
          <w:szCs w:val="28"/>
        </w:rPr>
        <w:t>њидљон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њељ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касро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гузаштан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намемонд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пурсид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Кампираки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пир, а?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Албатта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бибињо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њамаашон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пир, -</w:t>
      </w:r>
      <w:proofErr w:type="spellStart"/>
      <w:r>
        <w:rPr>
          <w:rFonts w:ascii="Times New Roman Tj" w:hAnsi="Times New Roman Tj"/>
          <w:sz w:val="28"/>
          <w:szCs w:val="28"/>
        </w:rPr>
        <w:t>љавоб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Соро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Ин тавр </w:t>
      </w:r>
      <w:proofErr w:type="spellStart"/>
      <w:r>
        <w:rPr>
          <w:rFonts w:ascii="Times New Roman Tj" w:hAnsi="Times New Roman Tj"/>
          <w:sz w:val="28"/>
          <w:szCs w:val="28"/>
        </w:rPr>
        <w:t>бошад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пеш аз </w:t>
      </w:r>
      <w:proofErr w:type="spellStart"/>
      <w:r>
        <w:rPr>
          <w:rFonts w:ascii="Times New Roman Tj" w:hAnsi="Times New Roman Tj"/>
          <w:sz w:val="28"/>
          <w:szCs w:val="28"/>
        </w:rPr>
        <w:t>ман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гузаред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Бибињоро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эњтиром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медонам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,- </w:t>
      </w:r>
      <w:proofErr w:type="spellStart"/>
      <w:r>
        <w:rPr>
          <w:rFonts w:ascii="Times New Roman Tj" w:hAnsi="Times New Roman Tj"/>
          <w:sz w:val="28"/>
          <w:szCs w:val="28"/>
        </w:rPr>
        <w:t>мулоњиза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</w:t>
      </w:r>
      <w:proofErr w:type="gramEnd"/>
      <w:r>
        <w:rPr>
          <w:rFonts w:ascii="Times New Roman Tj" w:hAnsi="Times New Roman Tj"/>
          <w:sz w:val="28"/>
          <w:szCs w:val="28"/>
        </w:rPr>
        <w:t>оњидљон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Мураббия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кўдакро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таъриф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кард: « </w:t>
      </w:r>
      <w:proofErr w:type="spellStart"/>
      <w:r>
        <w:rPr>
          <w:rFonts w:ascii="Times New Roman Tj" w:hAnsi="Times New Roman Tj"/>
          <w:sz w:val="28"/>
          <w:szCs w:val="28"/>
        </w:rPr>
        <w:t>Офарин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</w:t>
      </w:r>
      <w:proofErr w:type="gramEnd"/>
      <w:r>
        <w:rPr>
          <w:rFonts w:ascii="Times New Roman Tj" w:hAnsi="Times New Roman Tj"/>
          <w:sz w:val="28"/>
          <w:szCs w:val="28"/>
        </w:rPr>
        <w:t>оњидљон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рафтори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хеле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кардї</w:t>
      </w:r>
      <w:proofErr w:type="spellEnd"/>
      <w:r>
        <w:rPr>
          <w:rFonts w:ascii="Times New Roman Tj" w:hAnsi="Times New Roman Tj"/>
          <w:sz w:val="28"/>
          <w:szCs w:val="28"/>
        </w:rPr>
        <w:t>».</w:t>
      </w:r>
    </w:p>
    <w:p w:rsidR="00547BC8" w:rsidRDefault="00547BC8" w:rsidP="00547BC8">
      <w:pPr>
        <w:spacing w:before="72" w:line="240" w:lineRule="auto"/>
        <w:contextualSpacing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Бозии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Киштї</w:t>
      </w:r>
      <w:proofErr w:type="spellEnd"/>
      <w:r>
        <w:rPr>
          <w:rFonts w:ascii="Times New Roman Tj" w:hAnsi="Times New Roman Tj"/>
          <w:b/>
          <w:sz w:val="28"/>
          <w:szCs w:val="28"/>
        </w:rPr>
        <w:t>»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гурўњи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якљоя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мекарданд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Комрон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хаста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мехост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бозї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барояд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Мураббия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Комрон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маслињат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капитани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иљозат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пурсад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>
        <w:rPr>
          <w:rFonts w:ascii="Times New Roman Tj" w:hAnsi="Times New Roman Tj"/>
          <w:sz w:val="28"/>
          <w:szCs w:val="28"/>
        </w:rPr>
        <w:t>Рафиќ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капитан, - </w:t>
      </w:r>
      <w:proofErr w:type="spellStart"/>
      <w:r>
        <w:rPr>
          <w:rFonts w:ascii="Times New Roman Tj" w:hAnsi="Times New Roman Tj"/>
          <w:sz w:val="28"/>
          <w:szCs w:val="28"/>
        </w:rPr>
        <w:t>мурољиат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 </w:t>
      </w:r>
      <w:proofErr w:type="spellStart"/>
      <w:r>
        <w:rPr>
          <w:rFonts w:ascii="Times New Roman Tj" w:hAnsi="Times New Roman Tj"/>
          <w:sz w:val="28"/>
          <w:szCs w:val="28"/>
        </w:rPr>
        <w:t>Комрон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Рустам,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наќши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капитанро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gramStart"/>
      <w:r>
        <w:rPr>
          <w:rFonts w:ascii="Times New Roman Tj" w:hAnsi="Times New Roman Tj"/>
          <w:sz w:val="28"/>
          <w:szCs w:val="28"/>
        </w:rPr>
        <w:t>-</w:t>
      </w:r>
      <w:proofErr w:type="spellStart"/>
      <w:r>
        <w:rPr>
          <w:rFonts w:ascii="Times New Roman Tj" w:hAnsi="Times New Roman Tj"/>
          <w:sz w:val="28"/>
          <w:szCs w:val="28"/>
        </w:rPr>
        <w:t>и</w:t>
      </w:r>
      <w:proofErr w:type="gramEnd"/>
      <w:r>
        <w:rPr>
          <w:rFonts w:ascii="Times New Roman Tj" w:hAnsi="Times New Roman Tj"/>
          <w:sz w:val="28"/>
          <w:szCs w:val="28"/>
        </w:rPr>
        <w:t>љозат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кишти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бароям</w:t>
      </w:r>
      <w:proofErr w:type="spellEnd"/>
      <w:r>
        <w:rPr>
          <w:rFonts w:ascii="Times New Roman Tj" w:hAnsi="Times New Roman Tj"/>
          <w:sz w:val="28"/>
          <w:szCs w:val="28"/>
        </w:rPr>
        <w:t>?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Рустам </w:t>
      </w:r>
      <w:proofErr w:type="spellStart"/>
      <w:r>
        <w:rPr>
          <w:rFonts w:ascii="Times New Roman Tj" w:hAnsi="Times New Roman Tj"/>
          <w:sz w:val="28"/>
          <w:szCs w:val="28"/>
        </w:rPr>
        <w:t>ќатъї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дод</w:t>
      </w:r>
      <w:proofErr w:type="spellEnd"/>
      <w:r>
        <w:rPr>
          <w:rFonts w:ascii="Times New Roman Tj" w:hAnsi="Times New Roman Tj"/>
          <w:sz w:val="28"/>
          <w:szCs w:val="28"/>
        </w:rPr>
        <w:t>:  «</w:t>
      </w:r>
      <w:proofErr w:type="spellStart"/>
      <w:r>
        <w:rPr>
          <w:rFonts w:ascii="Times New Roman Tj" w:hAnsi="Times New Roman Tj"/>
          <w:sz w:val="28"/>
          <w:szCs w:val="28"/>
        </w:rPr>
        <w:t>Иљозат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нест</w:t>
      </w:r>
      <w:proofErr w:type="spellEnd"/>
      <w:r>
        <w:rPr>
          <w:rFonts w:ascii="Times New Roman Tj" w:hAnsi="Times New Roman Tj"/>
          <w:sz w:val="28"/>
          <w:szCs w:val="28"/>
        </w:rPr>
        <w:t>!»</w:t>
      </w:r>
    </w:p>
    <w:p w:rsidR="00547BC8" w:rsidRDefault="00547BC8" w:rsidP="00547BC8">
      <w:pPr>
        <w:spacing w:before="72"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Комрон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капитан </w:t>
      </w:r>
      <w:proofErr w:type="spellStart"/>
      <w:r>
        <w:rPr>
          <w:rFonts w:ascii="Times New Roman Tj" w:hAnsi="Times New Roman Tj"/>
          <w:sz w:val="28"/>
          <w:szCs w:val="28"/>
        </w:rPr>
        <w:t>итоат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 </w:t>
      </w:r>
      <w:proofErr w:type="spellStart"/>
      <w:r>
        <w:rPr>
          <w:rFonts w:ascii="Times New Roman Tj" w:hAnsi="Times New Roman Tj"/>
          <w:sz w:val="28"/>
          <w:szCs w:val="28"/>
        </w:rPr>
        <w:t>баъд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бозгашт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сайёњат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киштиро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њамроњи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кард.</w:t>
      </w:r>
    </w:p>
    <w:p w:rsidR="0050242D" w:rsidRDefault="0050242D"/>
    <w:sectPr w:rsidR="0050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BC8"/>
    <w:rsid w:val="0050242D"/>
    <w:rsid w:val="0054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2016-10-24T03:52:00Z</dcterms:created>
  <dcterms:modified xsi:type="dcterms:W3CDTF">2016-10-24T03:52:00Z</dcterms:modified>
</cp:coreProperties>
</file>